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5CB" w:rsidRPr="00617970" w:rsidRDefault="003355CB" w:rsidP="003355CB">
      <w:pPr>
        <w:pStyle w:val="TM1"/>
        <w:jc w:val="center"/>
        <w:rPr>
          <w:rFonts w:ascii="Marianne" w:hAnsi="Marianne" w:cs="Arial"/>
          <w:sz w:val="22"/>
          <w:szCs w:val="22"/>
        </w:rPr>
      </w:pPr>
      <w:r w:rsidRPr="00E24377">
        <w:rPr>
          <w:rFonts w:ascii="Marianne" w:hAnsi="Marianne" w:cs="Arial"/>
          <w:bCs/>
          <w:sz w:val="22"/>
          <w:szCs w:val="22"/>
        </w:rPr>
        <w:t>ANNEXE</w:t>
      </w:r>
      <w:r w:rsidRPr="00E24377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eastAsia="Arial" w:hAnsi="Marianne" w:cs="Arial"/>
          <w:bCs/>
          <w:sz w:val="22"/>
          <w:szCs w:val="22"/>
        </w:rPr>
        <w:t>3</w:t>
      </w:r>
      <w:r w:rsidRPr="00617970">
        <w:rPr>
          <w:rFonts w:ascii="Marianne" w:hAnsi="Marianne" w:cs="Arial"/>
          <w:bCs/>
          <w:sz w:val="22"/>
          <w:szCs w:val="22"/>
        </w:rPr>
        <w:t> :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Aide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à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la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commercialisation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produits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filières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végétales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Mayotte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-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Produits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éligibles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à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l</w:t>
      </w:r>
      <w:r w:rsidRPr="00617970">
        <w:rPr>
          <w:rFonts w:ascii="Marianne" w:eastAsia="Arial" w:hAnsi="Marianne" w:cs="Arial"/>
          <w:bCs/>
          <w:sz w:val="22"/>
          <w:szCs w:val="22"/>
        </w:rPr>
        <w:t>’</w:t>
      </w:r>
      <w:r w:rsidRPr="00617970">
        <w:rPr>
          <w:rFonts w:ascii="Marianne" w:hAnsi="Marianne" w:cs="Arial"/>
          <w:bCs/>
          <w:sz w:val="22"/>
          <w:szCs w:val="22"/>
        </w:rPr>
        <w:t>aide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de</w:t>
      </w:r>
      <w:r w:rsidRPr="00617970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617970">
        <w:rPr>
          <w:rFonts w:ascii="Marianne" w:hAnsi="Marianne" w:cs="Arial"/>
          <w:bCs/>
          <w:sz w:val="22"/>
          <w:szCs w:val="22"/>
        </w:rPr>
        <w:t>base</w:t>
      </w:r>
    </w:p>
    <w:p w:rsidR="003355CB" w:rsidRPr="00617970" w:rsidRDefault="003355CB" w:rsidP="003355CB">
      <w:pPr>
        <w:rPr>
          <w:rFonts w:ascii="Marianne" w:hAnsi="Marianne" w:cs="Arial"/>
          <w:sz w:val="18"/>
          <w:szCs w:val="18"/>
        </w:rPr>
      </w:pPr>
    </w:p>
    <w:tbl>
      <w:tblPr>
        <w:tblW w:w="943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1"/>
        <w:gridCol w:w="5570"/>
        <w:gridCol w:w="2174"/>
        <w:gridCol w:w="571"/>
      </w:tblGrid>
      <w:tr w:rsidR="003355CB" w:rsidRPr="00617970" w:rsidTr="00DD11AB">
        <w:trPr>
          <w:tblHeader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Catégories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Désignation des produits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355CB" w:rsidRPr="00617970" w:rsidRDefault="003355CB" w:rsidP="00E2773B">
            <w:pPr>
              <w:pStyle w:val="Titredetableau"/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Codes NC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du règne végétal non transformés ou transformés, appartenant aux chapitres NC 6, 7, 8 et 12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Bulbes, oignons, tubercules, racines tubéreuses, griffes et rhizomes, en repos végétatif, en végétation ou en fleur; plants, plantes et racines de chicorée autres que les racines du no 1212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0601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 xml:space="preserve">Fleurs et boutons de fleurs, coupés, pour bouquets ou pour ornements, frais, séchés, blanchis, teints, imprégnés ou autrement préparés (dont Fleurs d’Ylang </w:t>
            </w:r>
            <w:proofErr w:type="spellStart"/>
            <w:r w:rsidRPr="00617970">
              <w:rPr>
                <w:rFonts w:ascii="Marianne" w:hAnsi="Marianne" w:cs="Arial"/>
                <w:sz w:val="18"/>
                <w:szCs w:val="18"/>
              </w:rPr>
              <w:t>Ylang</w:t>
            </w:r>
            <w:proofErr w:type="spellEnd"/>
            <w:r w:rsidRPr="00617970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0603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Tomates,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0702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Oignons, échalotes, aulx, poireaux et autres légumes alliacés,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Choux,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choux-fleurs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, choux frisés, choux-raves et produits comestibles similaires du genre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Brassica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0704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Laitues (Lactuca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sativa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) et chicorées (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spp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.),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0705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Carottes, navets, betteraves à salade, salsifis, céleris-raves, radis et racines comestibles similaires,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0706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Concombres et cornichons,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0707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Légumes à cosse, écossés ou non, à l'état frais ou réfrigéré (dont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embrevade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pois...)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0708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Autres légumes, à l'état frais ou réfrigéré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0709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non cuits ou cuits à l'eau ou à la vapeur, congelés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616393" w:rsidRPr="00617970">
              <w:t xml:space="preserve"> 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surgelés (3ème gamme) prêts à être consommés (4ème gamme)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0710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Légumes conservés provisoirement (au moyen de gaz sulfureux ou dans de l'eau salée, soufrée ou additionnée d'autres substances servant à assurer provisoirement leur conservation, par exemple), mais impropres à l'alimentation en l'état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Légumes à cosse secs, écossés, même décortiqués ou cassés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Racines de manioc, d'arrow-root ou de salep, topinambours, patates douces et racines et tubercules similaires à haute teneur en fécule ou en inuline, frais, réfrigérés, congelés ou séchés, même débités en morceaux ou agglomérés sous forme de pellets; moelle de sagoutier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0714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Noix de coco, noix du Brésil et noix de cajou, fraîches ou sèches, même sans leurs coques ou décortiquées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, épluchés et/ou débités en morceaux et/ou râpés, prêts à être 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lastRenderedPageBreak/>
              <w:t>consommés (4ème gamme)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lastRenderedPageBreak/>
              <w:t>0801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616393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Dattes, figues, ananas, avocats, goyaves, mangues et mangoustans, frais ou secs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0804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DD11AB" w:rsidRDefault="003355CB" w:rsidP="00616393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Agrumes, frais ou secs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616393" w:rsidRPr="00DD11AB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r w:rsidR="00616393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DD11AB" w:rsidRDefault="003355CB" w:rsidP="00E2773B">
            <w:pPr>
              <w:pStyle w:val="Contenudetableau"/>
              <w:snapToGrid w:val="0"/>
              <w:spacing w:before="28" w:after="28"/>
              <w:rPr>
                <w:rStyle w:val="Policepardfaut7"/>
                <w:rFonts w:cs="Arial"/>
              </w:rPr>
            </w:pPr>
            <w:r w:rsidRPr="00DD11AB">
              <w:rPr>
                <w:rStyle w:val="Policepardfaut7"/>
              </w:rPr>
              <w:t>0805</w:t>
            </w:r>
          </w:p>
        </w:tc>
      </w:tr>
      <w:tr w:rsidR="003355CB" w:rsidRPr="00617970" w:rsidTr="00DD11AB">
        <w:trPr>
          <w:tblHeader/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DD11AB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Melons (y compris les pastèques) et papayes, frais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DD11AB" w:rsidRDefault="003355CB" w:rsidP="00E2773B">
            <w:pPr>
              <w:pStyle w:val="Contenudetableau"/>
              <w:snapToGrid w:val="0"/>
              <w:spacing w:before="28" w:after="28"/>
              <w:rPr>
                <w:rStyle w:val="Policepardfaut7"/>
              </w:rPr>
            </w:pPr>
            <w:r w:rsidRPr="00DD11AB">
              <w:rPr>
                <w:rStyle w:val="Policepardfaut7"/>
              </w:rPr>
              <w:t>0807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DD11AB" w:rsidRDefault="003355CB" w:rsidP="00E2773B">
            <w:pPr>
              <w:snapToGrid w:val="0"/>
              <w:rPr>
                <w:rStyle w:val="Policepardfaut7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Autres fruits frais</w:t>
            </w:r>
            <w:r w:rsidR="00640991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épluchés et/ou débités en morceaux et/ou râpés, prêts à être consommés (4ème gamme)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0810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Fruits, non cuits ou cuits à l'eau ou à la vapeur, congelés, </w:t>
            </w:r>
            <w:r w:rsidR="00640991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même débités en morceaux, 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même additionnés de sucre ou d'autres édulcorants</w:t>
            </w:r>
            <w:r w:rsidR="00640991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surgelés (3ème gamme)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0811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Fruits séchés autres que ceux des numéros 0801 à 0806 inclus; mélanges de fruits séchés ou de fruits à coques du présent chapitre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0813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Coprah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1203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Caroubes, algues, betteraves à sucre et cannes à sucre, fraîches, réfrigérées, congelées ou séchées, même pulvérisées; noyaux et amandes de fruits et autres produits végétaux (y compris les racines de chicorée non torréfiées de la variété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intybus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sativum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), servant principalement à l'alimentation humaine, non dénommés ni compris ailleurs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Pailles et balles de céréales brutes, même hachées, moulues, pressées ou agglomérées sous forme de pellets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1213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Rutabagas, betteraves fourragères, racines fourragères, foin, luzerne, trèfle, sainfoin, choux fourragers, lupin, vesces et produits fourragers similaires, même agglomérés sous forme de pellets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1214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aux chapitres NC 17 à 22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Sucres de canne ou de betterave et saccharose chimiquement pur, à l'état solide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1701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Cacao en fèves et brisures de fèves, bruts ou torréfiés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1801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 xml:space="preserve">Extraits de malt; préparations alimentaires de farines, gruaux, semoules, amidons, fécules ou extraits de malt, ne contenant pas de cacao ou contenant moins de 40 % en poids de cacao calculés sur une base entièrement dégraissée, non dénommées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ni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comprises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ailleurs;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préparations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alimentaires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produits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os</w:t>
            </w:r>
            <w:proofErr w:type="spellEnd"/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0401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à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0404,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contenant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pas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cacao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ou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contenant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moins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5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%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en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poids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cacao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calculés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sur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une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base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entièrement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dégraissée,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non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dénommées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ni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comprises</w:t>
            </w: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 xml:space="preserve"> 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ailleurs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1901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Légumes, fruits et autres parties comestibles de plantes, préparés ou conservés au vinaigre ou à l'acide acétique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Tomates préparées ou conservées autrement qu'au vinaigre ou à l'acide acétique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2002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Confitures, gelées, marmelades, purées et pâtes de fruits, obtenues par cuisson, avec ou sans addition de sucre ou d'autres édulcorants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Fruits et autres parties comestibles de plantes, autrement préparés ou conservés, avec ou sans addition de sucre ou d'autres édulcorants ou d'alcool, non dénommés ni compris ailleurs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2008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Jus de fruits (y compris les moûts de raisin) ou de légumes, non fermentés, sans addition d'alcool, avec ou sans addition de sucre ou d'autres édulcorants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 xml:space="preserve">Préparations pour sauces et sauces préparées; condiments et assaisonnements, composés; farine de moutarde et moutarde </w:t>
            </w:r>
            <w:bookmarkStart w:id="0" w:name="_GoBack"/>
            <w:bookmarkEnd w:id="0"/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préparée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2103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Préparations pour soupes, potages ou bouillons; soupes, potages ou bouillons préparés; préparations alimentaires composites homogénéisées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2104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transformés, appartenant au chapitre NC 33 et 34, y compris les produits à base d’huiles essentielles</w:t>
            </w:r>
          </w:p>
          <w:p w:rsidR="003355CB" w:rsidRPr="00617970" w:rsidRDefault="003355CB" w:rsidP="00E2773B">
            <w:pPr>
              <w:pStyle w:val="Contenudetableau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617970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 ou non, appartenant aux chapitres NC 9 et 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Café,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même torréfié ou décaféiné; coques et pellicules de café; succédanés du café contenant du café, quelles que soient les proportions du mélange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Poivre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(du genre Piper); piments du genre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Capsicum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du genre Pimenta, séchés ou broyés ou pulvérisés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0904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Vanille (verte et noire transformée uniquement)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0905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Cannelle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fleurs de cannelier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0906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Girofles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(antofles, clous et griffes)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0907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Noix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muscades, macis, amomes et cardamomes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0908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Graines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d'anis, de badiane, de fenouil, de coriandre, de cumin, de carvi; baies de genièvre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0909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762B2F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Gingembre,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safran, curcuma, thym, feuilles de laurier, curry et autres épices</w:t>
            </w:r>
            <w:r w:rsidR="00427B20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, poudres d’épices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0910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Huiles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essentielles (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déterpénées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non), y compris celles dites « concrètes » ou « absolues »;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>résinoïdes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; oléorésines d'extraction; solutions concentrées d'huiles </w:t>
            </w:r>
            <w:r w:rsidR="00EF7E56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essentielles dans les graisses, les huiles de massage, 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les huiles fixes, les cires ou matières analogues, obtenue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par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enfleurage ou macération; sous-produits terpéniques résiduaires de la </w:t>
            </w:r>
            <w:proofErr w:type="spellStart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déterpénation</w:t>
            </w:r>
            <w:proofErr w:type="spellEnd"/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des huiles essentielles; eaux distillées aromatiques et solutions aqueuses d'huiles essentielles (</w:t>
            </w:r>
            <w:r w:rsidRPr="00617970">
              <w:rPr>
                <w:rFonts w:ascii="Marianne" w:hAnsi="Marianne" w:cs="Arial"/>
                <w:sz w:val="18"/>
                <w:szCs w:val="18"/>
              </w:rPr>
              <w:t xml:space="preserve"> pour l'ylang uniquement Extra S, Extra et première catégorie éligibles )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3301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 </w:t>
            </w:r>
            <w:r w:rsidR="00EF7E56"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les huiles de massage, </w:t>
            </w: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des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types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utilisés pour la fabrication de boissons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Parfums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et eaux de toilette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3355CB" w:rsidRPr="00617970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Savons; produits et préparations organiques tensio-actifs à usage de savon, en barres, en pains, en morceaux ou en sujets frappés, même contenant du savon; produits et préparations organiques tensio-actifs destinés au lavage de la peau, sous forme de </w:t>
            </w:r>
            <w:r w:rsidRPr="00617970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liquide</w:t>
            </w: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ou de crème, conditionnés pour la vente au détail, même contenant du savon; papier, ouates, feutres et non tissés, imprégnés, enduits ou recouverts de savon ou de détergents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3401</w:t>
            </w:r>
          </w:p>
        </w:tc>
      </w:tr>
      <w:tr w:rsidR="003355CB" w:rsidRPr="00E24377" w:rsidTr="00DD11AB">
        <w:trPr>
          <w:jc w:val="center"/>
        </w:trPr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617970" w:rsidRDefault="003355CB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617970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Bougies, chandelles, cierges et articles similaires</w:t>
            </w:r>
          </w:p>
        </w:tc>
        <w:tc>
          <w:tcPr>
            <w:tcW w:w="27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CB" w:rsidRPr="00E24377" w:rsidRDefault="003355CB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617970">
              <w:rPr>
                <w:rFonts w:ascii="Marianne" w:hAnsi="Marianne" w:cs="Arial"/>
                <w:sz w:val="18"/>
                <w:szCs w:val="18"/>
              </w:rPr>
              <w:t>3402</w:t>
            </w:r>
          </w:p>
        </w:tc>
      </w:tr>
    </w:tbl>
    <w:p w:rsidR="003355CB" w:rsidRPr="00E24377" w:rsidRDefault="003355CB" w:rsidP="003355CB">
      <w:pPr>
        <w:rPr>
          <w:rFonts w:ascii="Marianne" w:hAnsi="Marianne"/>
          <w:sz w:val="18"/>
          <w:szCs w:val="18"/>
        </w:rPr>
      </w:pPr>
    </w:p>
    <w:p w:rsidR="00D76AF3" w:rsidRPr="00E24377" w:rsidRDefault="00D76AF3">
      <w:pPr>
        <w:rPr>
          <w:rFonts w:ascii="Marianne" w:hAnsi="Marianne"/>
          <w:sz w:val="18"/>
          <w:szCs w:val="18"/>
        </w:rPr>
      </w:pPr>
    </w:p>
    <w:sectPr w:rsidR="00D76AF3" w:rsidRPr="00E2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C1"/>
    <w:rsid w:val="003355CB"/>
    <w:rsid w:val="00427B20"/>
    <w:rsid w:val="004913E8"/>
    <w:rsid w:val="00616393"/>
    <w:rsid w:val="00617970"/>
    <w:rsid w:val="00640991"/>
    <w:rsid w:val="00762B2F"/>
    <w:rsid w:val="00942598"/>
    <w:rsid w:val="00C920C1"/>
    <w:rsid w:val="00D76AF3"/>
    <w:rsid w:val="00DD11AB"/>
    <w:rsid w:val="00E24377"/>
    <w:rsid w:val="00E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CAD4B-0617-4545-ADA1-0F7E50C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5CB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3355CB"/>
  </w:style>
  <w:style w:type="paragraph" w:styleId="TM1">
    <w:name w:val="toc 1"/>
    <w:basedOn w:val="Normal"/>
    <w:next w:val="Normal"/>
    <w:rsid w:val="003355CB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3355CB"/>
    <w:pPr>
      <w:suppressLineNumbers/>
    </w:pPr>
  </w:style>
  <w:style w:type="paragraph" w:customStyle="1" w:styleId="Titredetableau">
    <w:name w:val="Titre de tableau"/>
    <w:basedOn w:val="Contenudetableau"/>
    <w:rsid w:val="003355C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1281</Words>
  <Characters>7048</Characters>
  <Application>Microsoft Office Word</Application>
  <DocSecurity>0</DocSecurity>
  <Lines>58</Lines>
  <Paragraphs>16</Paragraphs>
  <ScaleCrop>false</ScaleCrop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PASCALIS-MAITRE Cécile</cp:lastModifiedBy>
  <cp:revision>12</cp:revision>
  <dcterms:created xsi:type="dcterms:W3CDTF">2023-01-19T15:15:00Z</dcterms:created>
  <dcterms:modified xsi:type="dcterms:W3CDTF">2024-03-28T09:52:00Z</dcterms:modified>
</cp:coreProperties>
</file>